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C0" w:rsidRDefault="009D3EF2" w:rsidP="00DB5869">
      <w:pPr>
        <w:bidi w:val="0"/>
        <w:ind w:left="-851" w:right="-766"/>
        <w:jc w:val="center"/>
        <w:rPr>
          <w:b/>
          <w:bCs/>
          <w:sz w:val="28"/>
          <w:szCs w:val="28"/>
          <w:lang w:bidi="ar-EG"/>
        </w:rPr>
      </w:pPr>
      <w:r w:rsidRPr="009D3EF2">
        <w:rPr>
          <w:b/>
          <w:bCs/>
          <w:sz w:val="28"/>
          <w:szCs w:val="28"/>
        </w:rPr>
        <w:t>HCC</w:t>
      </w:r>
      <w:r w:rsidR="004833C3">
        <w:rPr>
          <w:b/>
          <w:bCs/>
          <w:sz w:val="28"/>
          <w:szCs w:val="28"/>
        </w:rPr>
        <w:t xml:space="preserve"> from diagnosis to treatment; 15</w:t>
      </w:r>
      <w:r w:rsidRPr="009D3EF2">
        <w:rPr>
          <w:b/>
          <w:bCs/>
          <w:sz w:val="28"/>
          <w:szCs w:val="28"/>
        </w:rPr>
        <w:t xml:space="preserve"> years of challenges and modification of resection strategies</w:t>
      </w:r>
    </w:p>
    <w:p w:rsidR="009D3EF2" w:rsidRDefault="009D3EF2" w:rsidP="00DB5869">
      <w:pPr>
        <w:bidi w:val="0"/>
        <w:ind w:left="-851" w:right="-766"/>
        <w:jc w:val="center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 xml:space="preserve">By </w:t>
      </w:r>
    </w:p>
    <w:p w:rsidR="009D3EF2" w:rsidRDefault="00881345" w:rsidP="00DB5869">
      <w:pPr>
        <w:bidi w:val="0"/>
        <w:ind w:left="-851" w:right="-766"/>
        <w:rPr>
          <w:sz w:val="24"/>
          <w:szCs w:val="24"/>
          <w:lang w:bidi="ar-EG"/>
        </w:rPr>
      </w:pPr>
      <w:proofErr w:type="spellStart"/>
      <w:proofErr w:type="gramStart"/>
      <w:r>
        <w:rPr>
          <w:sz w:val="24"/>
          <w:szCs w:val="24"/>
          <w:lang w:bidi="ar-EG"/>
        </w:rPr>
        <w:t>Alaa</w:t>
      </w:r>
      <w:proofErr w:type="spellEnd"/>
      <w:r>
        <w:rPr>
          <w:sz w:val="24"/>
          <w:szCs w:val="24"/>
          <w:lang w:bidi="ar-EG"/>
        </w:rPr>
        <w:t xml:space="preserve"> Ahmad</w:t>
      </w:r>
      <w:r w:rsidR="009D3EF2">
        <w:rPr>
          <w:sz w:val="24"/>
          <w:szCs w:val="24"/>
          <w:lang w:bidi="ar-EG"/>
        </w:rPr>
        <w:t xml:space="preserve"> </w:t>
      </w:r>
      <w:proofErr w:type="spellStart"/>
      <w:r w:rsidR="009D3EF2">
        <w:rPr>
          <w:sz w:val="24"/>
          <w:szCs w:val="24"/>
          <w:lang w:bidi="ar-EG"/>
        </w:rPr>
        <w:t>Redwan</w:t>
      </w:r>
      <w:proofErr w:type="spellEnd"/>
      <w:r w:rsidR="009D3EF2">
        <w:rPr>
          <w:sz w:val="24"/>
          <w:szCs w:val="24"/>
          <w:lang w:bidi="ar-EG"/>
        </w:rPr>
        <w:t>, M.D, Ph.D.</w:t>
      </w:r>
      <w:proofErr w:type="gramEnd"/>
    </w:p>
    <w:p w:rsidR="009D3EF2" w:rsidRDefault="009D3EF2" w:rsidP="00DB5869">
      <w:pPr>
        <w:bidi w:val="0"/>
        <w:ind w:left="-851" w:right="-766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Prof. of HBP</w:t>
      </w:r>
      <w:r w:rsidR="00226389">
        <w:rPr>
          <w:sz w:val="24"/>
          <w:szCs w:val="24"/>
          <w:lang w:bidi="ar-EG"/>
        </w:rPr>
        <w:t xml:space="preserve"> Surgery and L</w:t>
      </w:r>
      <w:r>
        <w:rPr>
          <w:sz w:val="24"/>
          <w:szCs w:val="24"/>
          <w:lang w:bidi="ar-EG"/>
        </w:rPr>
        <w:t>aparo-</w:t>
      </w:r>
      <w:r w:rsidR="00226389">
        <w:rPr>
          <w:sz w:val="24"/>
          <w:szCs w:val="24"/>
          <w:lang w:bidi="ar-EG"/>
        </w:rPr>
        <w:t>E</w:t>
      </w:r>
      <w:r>
        <w:rPr>
          <w:sz w:val="24"/>
          <w:szCs w:val="24"/>
          <w:lang w:bidi="ar-EG"/>
        </w:rPr>
        <w:t>ndoscopy</w:t>
      </w:r>
    </w:p>
    <w:p w:rsidR="009D3EF2" w:rsidRDefault="00226389" w:rsidP="00DB5869">
      <w:pPr>
        <w:bidi w:val="0"/>
        <w:ind w:left="-851" w:right="-766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General Surgery Department, Sohag University Hospital</w:t>
      </w:r>
    </w:p>
    <w:p w:rsidR="00226389" w:rsidRDefault="00226389" w:rsidP="00DB5869">
      <w:pPr>
        <w:bidi w:val="0"/>
        <w:ind w:left="-851" w:right="-766"/>
        <w:rPr>
          <w:sz w:val="24"/>
          <w:szCs w:val="24"/>
          <w:lang w:bidi="ar-EG"/>
        </w:rPr>
      </w:pPr>
      <w:r>
        <w:rPr>
          <w:sz w:val="24"/>
          <w:szCs w:val="24"/>
          <w:lang w:bidi="ar-EG"/>
        </w:rPr>
        <w:t>Sohag, Egypt</w:t>
      </w:r>
    </w:p>
    <w:p w:rsidR="00226389" w:rsidRPr="00881345" w:rsidRDefault="00226389" w:rsidP="00881345">
      <w:pPr>
        <w:bidi w:val="0"/>
        <w:ind w:left="-851" w:right="-766"/>
        <w:jc w:val="center"/>
        <w:rPr>
          <w:b/>
          <w:bCs/>
          <w:sz w:val="24"/>
          <w:szCs w:val="24"/>
          <w:lang w:bidi="ar-EG"/>
        </w:rPr>
      </w:pPr>
      <w:r w:rsidRPr="00881345">
        <w:rPr>
          <w:b/>
          <w:bCs/>
          <w:sz w:val="24"/>
          <w:szCs w:val="24"/>
          <w:lang w:bidi="ar-EG"/>
        </w:rPr>
        <w:t>Abstract</w:t>
      </w:r>
    </w:p>
    <w:p w:rsidR="00005BA6" w:rsidRDefault="00005BA6" w:rsidP="00DB5869">
      <w:pPr>
        <w:pStyle w:val="Default"/>
        <w:ind w:left="-851" w:right="-766"/>
      </w:pPr>
    </w:p>
    <w:p w:rsidR="004833C3" w:rsidRPr="003250B1" w:rsidRDefault="00005BA6" w:rsidP="00DB5869">
      <w:pPr>
        <w:pStyle w:val="Pa3"/>
        <w:spacing w:line="276" w:lineRule="auto"/>
        <w:ind w:left="-851" w:right="-766"/>
        <w:jc w:val="both"/>
        <w:rPr>
          <w:rStyle w:val="A4"/>
          <w:rFonts w:asciiTheme="minorHAnsi" w:hAnsiTheme="minorHAnsi" w:cstheme="minorHAnsi"/>
          <w:b w:val="0"/>
          <w:bCs w:val="0"/>
          <w:sz w:val="24"/>
          <w:szCs w:val="24"/>
        </w:rPr>
      </w:pPr>
      <w:r w:rsidRPr="003250B1">
        <w:rPr>
          <w:rStyle w:val="A4"/>
          <w:rFonts w:asciiTheme="minorHAnsi" w:hAnsiTheme="minorHAnsi" w:cstheme="minorHAnsi"/>
          <w:sz w:val="24"/>
          <w:szCs w:val="24"/>
        </w:rPr>
        <w:t>Background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: Hepatocellular carcinoma (HCC) is a dismal tumor with a high incidence, prevalence and poor prognosis and survival. Management of HCC necessitates multidisciplinary clinics due to the wide heterogeneity in its presentation, different therapeutic options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 xml:space="preserve">, </w:t>
      </w:r>
      <w:r w:rsidR="00242D33">
        <w:rPr>
          <w:rStyle w:val="A2"/>
          <w:rFonts w:asciiTheme="minorHAnsi" w:hAnsiTheme="minorHAnsi" w:cstheme="minorHAnsi"/>
          <w:sz w:val="24"/>
          <w:szCs w:val="24"/>
        </w:rPr>
        <w:t>and variable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 xml:space="preserve"> biologic behavior especially with background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of chronic liver disease. </w:t>
      </w:r>
    </w:p>
    <w:p w:rsidR="004833C3" w:rsidRPr="003250B1" w:rsidRDefault="00005BA6" w:rsidP="00DB5869">
      <w:pPr>
        <w:pStyle w:val="Pa3"/>
        <w:spacing w:line="276" w:lineRule="auto"/>
        <w:ind w:left="-851" w:right="-766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3250B1">
        <w:rPr>
          <w:rStyle w:val="A4"/>
          <w:rFonts w:asciiTheme="minorHAnsi" w:hAnsiTheme="minorHAnsi" w:cstheme="minorHAnsi"/>
          <w:sz w:val="24"/>
          <w:szCs w:val="24"/>
        </w:rPr>
        <w:t>Materials and Methods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: This study is performed i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>n a specialized clinic for HPB</w:t>
      </w:r>
      <w:r w:rsidR="00D32A83">
        <w:rPr>
          <w:rStyle w:val="A2"/>
          <w:rFonts w:asciiTheme="minorHAnsi" w:hAnsiTheme="minorHAnsi" w:cstheme="minorHAnsi"/>
          <w:sz w:val="24"/>
          <w:szCs w:val="24"/>
        </w:rPr>
        <w:t xml:space="preserve"> in Assuit university Hospital, Assuit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University, </w:t>
      </w:r>
      <w:r w:rsidR="00D32A83">
        <w:rPr>
          <w:rStyle w:val="A2"/>
          <w:rFonts w:asciiTheme="minorHAnsi" w:hAnsiTheme="minorHAnsi" w:cstheme="minorHAnsi"/>
          <w:sz w:val="24"/>
          <w:szCs w:val="24"/>
        </w:rPr>
        <w:t>and Sohag University hospital, Sohag U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>niversity, Egypt. We studied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different 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 xml:space="preserve">types of 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patient and tumor charact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>eristics with evaluation of the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 xml:space="preserve">surgical 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ma</w:t>
      </w:r>
      <w:r w:rsidR="0070656E">
        <w:rPr>
          <w:rStyle w:val="A2"/>
          <w:rFonts w:asciiTheme="minorHAnsi" w:hAnsiTheme="minorHAnsi" w:cstheme="minorHAnsi"/>
          <w:sz w:val="24"/>
          <w:szCs w:val="24"/>
        </w:rPr>
        <w:t>nagement applied to them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. Further analysis was performed using univariate and multivariate statistics. </w:t>
      </w:r>
    </w:p>
    <w:p w:rsidR="004833C3" w:rsidRPr="003250B1" w:rsidRDefault="00005BA6" w:rsidP="00DB5869">
      <w:pPr>
        <w:pStyle w:val="Pa3"/>
        <w:spacing w:line="276" w:lineRule="auto"/>
        <w:ind w:left="-851" w:right="-766"/>
        <w:jc w:val="both"/>
        <w:rPr>
          <w:rStyle w:val="A2"/>
          <w:rFonts w:asciiTheme="minorHAnsi" w:hAnsiTheme="minorHAnsi" w:cstheme="minorHAnsi"/>
          <w:sz w:val="24"/>
          <w:szCs w:val="24"/>
        </w:rPr>
      </w:pPr>
      <w:r w:rsidRPr="003250B1">
        <w:rPr>
          <w:rStyle w:val="A4"/>
          <w:rFonts w:asciiTheme="minorHAnsi" w:hAnsiTheme="minorHAnsi" w:cstheme="minorHAnsi"/>
          <w:sz w:val="24"/>
          <w:szCs w:val="24"/>
        </w:rPr>
        <w:t>Results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:</w:t>
      </w:r>
      <w:r w:rsidR="004833C3"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During the period January 2000 till January 2015, 22</w:t>
      </w:r>
      <w:r w:rsidR="00A85EBF">
        <w:rPr>
          <w:rStyle w:val="A2"/>
          <w:rFonts w:asciiTheme="minorHAnsi" w:hAnsiTheme="minorHAnsi" w:cstheme="minorHAnsi"/>
          <w:sz w:val="24"/>
          <w:szCs w:val="24"/>
        </w:rPr>
        <w:t>0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patients</w:t>
      </w:r>
      <w:r w:rsidR="00A85EBF">
        <w:rPr>
          <w:rStyle w:val="A2"/>
          <w:rFonts w:asciiTheme="minorHAnsi" w:hAnsiTheme="minorHAnsi" w:cstheme="minorHAnsi"/>
          <w:sz w:val="24"/>
          <w:szCs w:val="24"/>
        </w:rPr>
        <w:t xml:space="preserve"> with HCC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pr</w:t>
      </w:r>
      <w:r w:rsidR="004833C3" w:rsidRPr="003250B1">
        <w:rPr>
          <w:rStyle w:val="A2"/>
          <w:rFonts w:asciiTheme="minorHAnsi" w:hAnsiTheme="minorHAnsi" w:cstheme="minorHAnsi"/>
          <w:sz w:val="24"/>
          <w:szCs w:val="24"/>
        </w:rPr>
        <w:t>esented to our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clinic. They were predominantly males and the mean age was 56.5±7.7years. All cases developed HCC on top of cirrhosis that was mainly due to HCV (71%). Most of our patients were Child-Pugh </w:t>
      </w:r>
      <w:proofErr w:type="gramStart"/>
      <w:r w:rsidRPr="003250B1">
        <w:rPr>
          <w:rStyle w:val="A2"/>
          <w:rFonts w:asciiTheme="minorHAnsi" w:hAnsiTheme="minorHAnsi" w:cstheme="minorHAnsi"/>
          <w:sz w:val="24"/>
          <w:szCs w:val="24"/>
        </w:rPr>
        <w:t>A</w:t>
      </w:r>
      <w:proofErr w:type="gramEnd"/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(50%) or B (36.9%) and commonly presented with small single lesions. </w:t>
      </w:r>
      <w:r w:rsidR="009E3F2C" w:rsidRPr="003250B1">
        <w:rPr>
          <w:rStyle w:val="A2"/>
          <w:rFonts w:asciiTheme="minorHAnsi" w:hAnsiTheme="minorHAnsi" w:cstheme="minorHAnsi"/>
          <w:sz w:val="24"/>
          <w:szCs w:val="24"/>
        </w:rPr>
        <w:t>Trans arterial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chemoembolization was the most common</w:t>
      </w:r>
      <w:r w:rsidR="009E3F2C">
        <w:rPr>
          <w:rStyle w:val="A2"/>
          <w:rFonts w:asciiTheme="minorHAnsi" w:hAnsiTheme="minorHAnsi" w:cstheme="minorHAnsi"/>
          <w:sz w:val="24"/>
          <w:szCs w:val="24"/>
        </w:rPr>
        <w:t xml:space="preserve"> lin</w:t>
      </w:r>
      <w:r w:rsidR="00A81A2F">
        <w:rPr>
          <w:rStyle w:val="A2"/>
          <w:rFonts w:asciiTheme="minorHAnsi" w:hAnsiTheme="minorHAnsi" w:cstheme="minorHAnsi"/>
          <w:sz w:val="24"/>
          <w:szCs w:val="24"/>
        </w:rPr>
        <w:t xml:space="preserve">e of treatment used (32.4%), followed by local ablation therapy (27%). </w:t>
      </w:r>
      <w:r w:rsidR="001A36FC">
        <w:rPr>
          <w:rStyle w:val="A2"/>
          <w:rFonts w:asciiTheme="minorHAnsi" w:hAnsiTheme="minorHAnsi" w:cstheme="minorHAnsi"/>
          <w:sz w:val="24"/>
          <w:szCs w:val="24"/>
        </w:rPr>
        <w:t>A major section of cases was palliatively</w:t>
      </w:r>
      <w:bookmarkStart w:id="0" w:name="_GoBack"/>
      <w:bookmarkEnd w:id="0"/>
      <w:r w:rsidR="001A36FC">
        <w:rPr>
          <w:rStyle w:val="A2"/>
          <w:rFonts w:asciiTheme="minorHAnsi" w:hAnsiTheme="minorHAnsi" w:cstheme="minorHAnsi"/>
          <w:sz w:val="24"/>
          <w:szCs w:val="24"/>
        </w:rPr>
        <w:t xml:space="preserve"> treated due to delayed discovery and advanced stage of disease (63%), in the other hand, s</w:t>
      </w:r>
      <w:r w:rsidR="00A81A2F">
        <w:rPr>
          <w:rStyle w:val="A2"/>
          <w:rFonts w:asciiTheme="minorHAnsi" w:hAnsiTheme="minorHAnsi" w:cstheme="minorHAnsi"/>
          <w:sz w:val="24"/>
          <w:szCs w:val="24"/>
        </w:rPr>
        <w:t xml:space="preserve">urgical resection was the gold standard in operable cases </w:t>
      </w:r>
      <w:r w:rsidR="001A36FC">
        <w:rPr>
          <w:rStyle w:val="A2"/>
          <w:rFonts w:asciiTheme="minorHAnsi" w:hAnsiTheme="minorHAnsi" w:cstheme="minorHAnsi"/>
          <w:sz w:val="24"/>
          <w:szCs w:val="24"/>
        </w:rPr>
        <w:t>(25%). N</w:t>
      </w:r>
      <w:r w:rsidR="009E3F2C">
        <w:rPr>
          <w:rStyle w:val="A2"/>
          <w:rFonts w:asciiTheme="minorHAnsi" w:hAnsiTheme="minorHAnsi" w:cstheme="minorHAnsi"/>
          <w:sz w:val="24"/>
          <w:szCs w:val="24"/>
        </w:rPr>
        <w:t xml:space="preserve">on-anatomic </w:t>
      </w:r>
      <w:r w:rsidR="00A04A11">
        <w:rPr>
          <w:rStyle w:val="A2"/>
          <w:rFonts w:asciiTheme="minorHAnsi" w:hAnsiTheme="minorHAnsi" w:cstheme="minorHAnsi"/>
          <w:sz w:val="24"/>
          <w:szCs w:val="24"/>
        </w:rPr>
        <w:t xml:space="preserve">open </w:t>
      </w:r>
      <w:r w:rsidR="009E3F2C">
        <w:rPr>
          <w:rStyle w:val="A2"/>
          <w:rFonts w:asciiTheme="minorHAnsi" w:hAnsiTheme="minorHAnsi" w:cstheme="minorHAnsi"/>
          <w:sz w:val="24"/>
          <w:szCs w:val="24"/>
        </w:rPr>
        <w:t>resection was the commo</w:t>
      </w:r>
      <w:r w:rsidR="000958CA">
        <w:rPr>
          <w:rStyle w:val="A2"/>
          <w:rFonts w:asciiTheme="minorHAnsi" w:hAnsiTheme="minorHAnsi" w:cstheme="minorHAnsi"/>
          <w:sz w:val="24"/>
          <w:szCs w:val="24"/>
        </w:rPr>
        <w:t>nest procedure</w:t>
      </w:r>
      <w:r w:rsidR="009E3F2C">
        <w:rPr>
          <w:rStyle w:val="A2"/>
          <w:rFonts w:asciiTheme="minorHAnsi" w:hAnsiTheme="minorHAnsi" w:cstheme="minorHAnsi"/>
          <w:sz w:val="24"/>
          <w:szCs w:val="24"/>
        </w:rPr>
        <w:t xml:space="preserve"> used</w:t>
      </w:r>
      <w:r w:rsidR="00A81A2F">
        <w:rPr>
          <w:rStyle w:val="A2"/>
          <w:rFonts w:asciiTheme="minorHAnsi" w:hAnsiTheme="minorHAnsi" w:cstheme="minorHAnsi"/>
          <w:sz w:val="24"/>
          <w:szCs w:val="24"/>
        </w:rPr>
        <w:t xml:space="preserve"> in</w:t>
      </w:r>
      <w:r w:rsidR="000958CA">
        <w:rPr>
          <w:rStyle w:val="A2"/>
          <w:rFonts w:asciiTheme="minorHAnsi" w:hAnsiTheme="minorHAnsi" w:cstheme="minorHAnsi"/>
          <w:sz w:val="24"/>
          <w:szCs w:val="24"/>
        </w:rPr>
        <w:t xml:space="preserve"> 58%</w:t>
      </w:r>
      <w:r w:rsidR="00A81A2F">
        <w:rPr>
          <w:rStyle w:val="A2"/>
          <w:rFonts w:asciiTheme="minorHAnsi" w:hAnsiTheme="minorHAnsi" w:cstheme="minorHAnsi"/>
          <w:sz w:val="24"/>
          <w:szCs w:val="24"/>
        </w:rPr>
        <w:t>, however other techniques were used as anatomic resection (</w:t>
      </w:r>
      <w:r w:rsidR="000958CA">
        <w:rPr>
          <w:rStyle w:val="A2"/>
          <w:rFonts w:asciiTheme="minorHAnsi" w:hAnsiTheme="minorHAnsi" w:cstheme="minorHAnsi"/>
          <w:sz w:val="24"/>
          <w:szCs w:val="24"/>
        </w:rPr>
        <w:t>27</w:t>
      </w:r>
      <w:r w:rsidR="00A81A2F">
        <w:rPr>
          <w:rStyle w:val="A2"/>
          <w:rFonts w:asciiTheme="minorHAnsi" w:hAnsiTheme="minorHAnsi" w:cstheme="minorHAnsi"/>
          <w:sz w:val="24"/>
          <w:szCs w:val="24"/>
        </w:rPr>
        <w:t>%)</w:t>
      </w:r>
      <w:r w:rsidR="00A85EBF">
        <w:rPr>
          <w:rStyle w:val="A2"/>
          <w:rFonts w:asciiTheme="minorHAnsi" w:hAnsiTheme="minorHAnsi" w:cstheme="minorHAnsi"/>
          <w:sz w:val="24"/>
          <w:szCs w:val="24"/>
        </w:rPr>
        <w:t xml:space="preserve">, and laparoscopic non anatomic resection (15%), </w:t>
      </w:r>
      <w:r w:rsidR="00461E95">
        <w:rPr>
          <w:rStyle w:val="A2"/>
          <w:rFonts w:asciiTheme="minorHAnsi" w:hAnsiTheme="minorHAnsi" w:cstheme="minorHAnsi"/>
          <w:sz w:val="24"/>
          <w:szCs w:val="24"/>
        </w:rPr>
        <w:t>unfortunately</w:t>
      </w:r>
      <w:r w:rsidR="00A85EBF">
        <w:rPr>
          <w:rStyle w:val="A2"/>
          <w:rFonts w:asciiTheme="minorHAnsi" w:hAnsiTheme="minorHAnsi" w:cstheme="minorHAnsi"/>
          <w:sz w:val="24"/>
          <w:szCs w:val="24"/>
        </w:rPr>
        <w:t>, transplantation program does not started yet to be added in treatment.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="00A85EBF">
        <w:rPr>
          <w:rStyle w:val="A2"/>
          <w:rFonts w:asciiTheme="minorHAnsi" w:hAnsiTheme="minorHAnsi" w:cstheme="minorHAnsi"/>
          <w:sz w:val="24"/>
          <w:szCs w:val="24"/>
        </w:rPr>
        <w:t>T</w:t>
      </w:r>
      <w:r w:rsidR="00A85EBF" w:rsidRPr="003250B1">
        <w:rPr>
          <w:rStyle w:val="A2"/>
          <w:rFonts w:asciiTheme="minorHAnsi" w:hAnsiTheme="minorHAnsi" w:cstheme="minorHAnsi"/>
          <w:sz w:val="24"/>
          <w:szCs w:val="24"/>
        </w:rPr>
        <w:t>he</w:t>
      </w:r>
      <w:r w:rsidR="00461E95">
        <w:rPr>
          <w:rStyle w:val="A2"/>
          <w:rFonts w:asciiTheme="minorHAnsi" w:hAnsiTheme="minorHAnsi" w:cstheme="minorHAnsi"/>
          <w:sz w:val="24"/>
          <w:szCs w:val="24"/>
        </w:rPr>
        <w:t xml:space="preserve"> overall survival was 80% at 6 months, 55% at 1 year and 20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% at 2 years. Serum bilirubin, site of the tumor and type of treatment were the significant independent prognostic factors for survival. </w:t>
      </w:r>
    </w:p>
    <w:p w:rsidR="00005BA6" w:rsidRPr="003250B1" w:rsidRDefault="00005BA6" w:rsidP="00DB5869">
      <w:pPr>
        <w:pStyle w:val="Pa3"/>
        <w:spacing w:line="276" w:lineRule="auto"/>
        <w:ind w:left="-851" w:right="-766"/>
        <w:jc w:val="both"/>
        <w:rPr>
          <w:rFonts w:asciiTheme="minorHAnsi" w:hAnsiTheme="minorHAnsi" w:cstheme="minorHAnsi"/>
          <w:color w:val="000000"/>
        </w:rPr>
      </w:pPr>
      <w:r w:rsidRPr="003250B1">
        <w:rPr>
          <w:rStyle w:val="A4"/>
          <w:rFonts w:asciiTheme="minorHAnsi" w:hAnsiTheme="minorHAnsi" w:cstheme="minorHAnsi"/>
          <w:sz w:val="24"/>
          <w:szCs w:val="24"/>
        </w:rPr>
        <w:t>Conclusions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: </w:t>
      </w:r>
      <w:r w:rsidR="00D7134E">
        <w:rPr>
          <w:rStyle w:val="A2"/>
          <w:rFonts w:asciiTheme="minorHAnsi" w:hAnsiTheme="minorHAnsi" w:cstheme="minorHAnsi"/>
          <w:sz w:val="24"/>
          <w:szCs w:val="24"/>
        </w:rPr>
        <w:t>early discovery by surveillance protocols is very essential for better outcome of such cases, early interference weather by surgery or local ablation is a good substitute in abse</w:t>
      </w:r>
      <w:r w:rsidR="00DB5869">
        <w:rPr>
          <w:rStyle w:val="A2"/>
          <w:rFonts w:asciiTheme="minorHAnsi" w:hAnsiTheme="minorHAnsi" w:cstheme="minorHAnsi"/>
          <w:sz w:val="24"/>
          <w:szCs w:val="24"/>
        </w:rPr>
        <w:t>nce of transplantation programs.</w:t>
      </w:r>
      <w:r w:rsidR="00D7134E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>Our main prognostic variables are the bilirubin level,</w:t>
      </w:r>
      <w:r w:rsidR="00FB344A">
        <w:rPr>
          <w:rStyle w:val="A2"/>
          <w:rFonts w:asciiTheme="minorHAnsi" w:hAnsiTheme="minorHAnsi" w:cstheme="minorHAnsi"/>
          <w:sz w:val="24"/>
          <w:szCs w:val="24"/>
        </w:rPr>
        <w:t xml:space="preserve"> portal hypertention,</w:t>
      </w:r>
      <w:r w:rsidRPr="003250B1">
        <w:rPr>
          <w:rStyle w:val="A2"/>
          <w:rFonts w:asciiTheme="minorHAnsi" w:hAnsiTheme="minorHAnsi" w:cstheme="minorHAnsi"/>
          <w:sz w:val="24"/>
          <w:szCs w:val="24"/>
        </w:rPr>
        <w:t xml:space="preserve"> the bilobar hepatic affection and the application of specific treatment (either curative or palliative). Multidisciplinary clinics enhance better HCC management. </w:t>
      </w:r>
    </w:p>
    <w:p w:rsidR="00226389" w:rsidRPr="003250B1" w:rsidRDefault="00005BA6" w:rsidP="00DB5869">
      <w:pPr>
        <w:bidi w:val="0"/>
        <w:ind w:left="-851" w:right="-766"/>
        <w:rPr>
          <w:rFonts w:cstheme="minorHAnsi"/>
          <w:sz w:val="32"/>
          <w:szCs w:val="32"/>
          <w:lang w:bidi="ar-EG"/>
        </w:rPr>
      </w:pPr>
      <w:r w:rsidRPr="003250B1">
        <w:rPr>
          <w:rStyle w:val="A2"/>
          <w:rFonts w:cstheme="minorHAnsi"/>
          <w:b/>
          <w:bCs/>
          <w:sz w:val="24"/>
          <w:szCs w:val="24"/>
        </w:rPr>
        <w:t>Keywords</w:t>
      </w:r>
      <w:r w:rsidRPr="003250B1">
        <w:rPr>
          <w:rStyle w:val="A2"/>
          <w:rFonts w:cstheme="minorHAnsi"/>
          <w:sz w:val="24"/>
          <w:szCs w:val="24"/>
        </w:rPr>
        <w:t>: Hepatocellular carcinoma - multidisciplinary - prognosis - survival</w:t>
      </w:r>
    </w:p>
    <w:sectPr w:rsidR="00226389" w:rsidRPr="003250B1" w:rsidSect="00774D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EF2"/>
    <w:rsid w:val="00005BA6"/>
    <w:rsid w:val="000958CA"/>
    <w:rsid w:val="001A36FC"/>
    <w:rsid w:val="00226389"/>
    <w:rsid w:val="00227266"/>
    <w:rsid w:val="00242D33"/>
    <w:rsid w:val="003250B1"/>
    <w:rsid w:val="00461E95"/>
    <w:rsid w:val="004833C3"/>
    <w:rsid w:val="0070656E"/>
    <w:rsid w:val="00774DAA"/>
    <w:rsid w:val="00881345"/>
    <w:rsid w:val="009D3EF2"/>
    <w:rsid w:val="009E3F2C"/>
    <w:rsid w:val="00A04A11"/>
    <w:rsid w:val="00A81A2F"/>
    <w:rsid w:val="00A85EBF"/>
    <w:rsid w:val="00C21B48"/>
    <w:rsid w:val="00D314B7"/>
    <w:rsid w:val="00D32A83"/>
    <w:rsid w:val="00D7134E"/>
    <w:rsid w:val="00D870C0"/>
    <w:rsid w:val="00DB5869"/>
    <w:rsid w:val="00FB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A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05BA6"/>
    <w:pPr>
      <w:spacing w:line="211" w:lineRule="atLeast"/>
    </w:pPr>
    <w:rPr>
      <w:color w:val="auto"/>
    </w:rPr>
  </w:style>
  <w:style w:type="character" w:customStyle="1" w:styleId="A4">
    <w:name w:val="A4"/>
    <w:uiPriority w:val="99"/>
    <w:rsid w:val="00005BA6"/>
    <w:rPr>
      <w:b/>
      <w:bCs/>
      <w:color w:val="000000"/>
      <w:sz w:val="20"/>
      <w:szCs w:val="20"/>
      <w:u w:val="single"/>
    </w:rPr>
  </w:style>
  <w:style w:type="character" w:customStyle="1" w:styleId="A2">
    <w:name w:val="A2"/>
    <w:uiPriority w:val="99"/>
    <w:rsid w:val="00005BA6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BA6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05BA6"/>
    <w:pPr>
      <w:spacing w:line="211" w:lineRule="atLeast"/>
    </w:pPr>
    <w:rPr>
      <w:color w:val="auto"/>
    </w:rPr>
  </w:style>
  <w:style w:type="character" w:customStyle="1" w:styleId="A4">
    <w:name w:val="A4"/>
    <w:uiPriority w:val="99"/>
    <w:rsid w:val="00005BA6"/>
    <w:rPr>
      <w:b/>
      <w:bCs/>
      <w:color w:val="000000"/>
      <w:sz w:val="20"/>
      <w:szCs w:val="20"/>
      <w:u w:val="single"/>
    </w:rPr>
  </w:style>
  <w:style w:type="character" w:customStyle="1" w:styleId="A2">
    <w:name w:val="A2"/>
    <w:uiPriority w:val="99"/>
    <w:rsid w:val="00005BA6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ALBOSTAN</dc:creator>
  <cp:lastModifiedBy>ALBOSTAN</cp:lastModifiedBy>
  <cp:revision>17</cp:revision>
  <dcterms:created xsi:type="dcterms:W3CDTF">2015-11-04T15:03:00Z</dcterms:created>
  <dcterms:modified xsi:type="dcterms:W3CDTF">2016-09-21T17:54:00Z</dcterms:modified>
</cp:coreProperties>
</file>